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ptos" w:hAnsi="Aptos"/>
          <w:b/>
          <w:color w:val="AA6954"/>
          <w:sz w:val="17"/>
        </w:rPr>
        <w:t>CAS 1 · MATERIAL DEL PARTICIPANT</w:t>
      </w:r>
    </w:p>
    <w:p>
      <w:pPr>
        <w:pStyle w:val="Title"/>
      </w:pPr>
      <w:r>
        <w:t>ALBOR Distribució</w:t>
      </w:r>
    </w:p>
    <w:p>
      <w:pPr>
        <w:pStyle w:val="Subtitle"/>
      </w:pPr>
      <w:r>
        <w:t>Venem més Per què tenim menys caixa</w:t>
      </w:r>
    </w:p>
    <w:p>
      <w:pPr>
        <w:spacing w:before="160" w:after="160"/>
      </w:pPr>
      <w:r>
        <w:rPr>
          <w:rFonts w:ascii="Aptos" w:hAnsi="Aptos"/>
          <w:color w:val="303638"/>
          <w:sz w:val="24"/>
        </w:rPr>
        <w:t>El tancament mostra més vendes, menys rendibilitat i menys caixa. El repte és entendre el negoci, connectar les xifres amb l’operació i preparar decisions que Direcció pugui contrastar.</w:t>
      </w:r>
    </w:p>
    <w:p>
      <w:pPr>
        <w:spacing w:after="280"/>
      </w:pPr>
      <w:r>
        <w:rPr>
          <w:color w:val="6C7377"/>
          <w:sz w:val="16"/>
        </w:rPr>
        <w:t>Cas docent fictici · Versió 0.2 · Data de tall 30 de juny de 2026</w:t>
      </w:r>
    </w:p>
    <w:p>
      <w:pPr>
        <w:pStyle w:val="Heading1"/>
        <w:keepNext/>
      </w:pPr>
      <w:r>
        <w:t>La reunió de dimecres</w:t>
      </w:r>
    </w:p>
    <w:p>
      <w:r>
        <w:rPr>
          <w:i w:val="0"/>
        </w:rPr>
        <w:t>És dimecres 1 de juliol de 2026, a les 8:30. ALBOR distribueix aliments a hotels i restaurants, comerços i col·lectivitats. Treballa amb congelats, refrigerats, productes a temperatura ambient i frescos. Opera en dues zones, amb un catàleg de 48 referències i 96 clients actius en l’univers del cas.</w:t>
      </w:r>
    </w:p>
    <w:p>
      <w:r>
        <w:rPr>
          <w:i w:val="0"/>
        </w:rPr>
        <w:t>L’activitat augmenta abans i durant la temporada d’estiu. Alguns clients concentren volum i negocien condicions de cobrament. D’altres fan comandes petites i freqüents. Administració processa factures i cobraments mentre Compres prepara les existències i Operacions organitza els lliuraments.</w:t>
      </w:r>
    </w:p>
    <w:p>
      <w:r>
        <w:rPr>
          <w:i w:val="0"/>
        </w:rPr>
        <w:t>La directora general ha enviat aquest missatge al responsable financer:</w:t>
      </w:r>
    </w:p>
    <w:p>
      <w:r>
        <w:rPr>
          <w:i/>
          <w:color w:val="AA6954"/>
        </w:rPr>
        <w:t>«El semestre va per sobre de l’any passat i del pressupost de vendes. Tanmateix, no veig aquesta millora ni en el resultat ni al banc. A les 12:00 tenim Comitè. Vull entendre què explica la diferència i quins tres assumptes hem d’abordar primer».</w:t>
      </w:r>
    </w:p>
    <w:p>
      <w:pPr>
        <w:pStyle w:val="Heading1"/>
        <w:keepNext/>
      </w:pPr>
      <w:r>
        <w:t>La teva missió</w:t>
      </w:r>
    </w:p>
    <w:p>
      <w:r>
        <w:rPr>
          <w:i w:val="0"/>
        </w:rPr>
        <w:t>Assumeixes la responsabilitat d’Administració i Finances. Disposes del tancament, dels registres que el sustenten i de vuit notes de les àrees. Pots utilitzar IA per preparar la teva intervenció. El Comitè necessita una lectura de gestió que permeti decidir què cal investigar, què cal protegir i quines accions cal preparar.</w:t>
      </w:r>
    </w:p>
    <w:p>
      <w:pPr>
        <w:pStyle w:val="ListBullet"/>
        <w:spacing w:after="60"/>
      </w:pPr>
      <w:r>
        <w:t>Comprendre el negoci abans d’interpretar les xifres.</w:t>
      </w:r>
    </w:p>
    <w:p>
      <w:pPr>
        <w:pStyle w:val="ListBullet"/>
        <w:spacing w:after="60"/>
      </w:pPr>
      <w:r>
        <w:t>Explicar per què les vendes creixen mentre empitjoren el resultat i la caixa.</w:t>
      </w:r>
    </w:p>
    <w:p>
      <w:pPr>
        <w:pStyle w:val="ListBullet"/>
        <w:spacing w:after="60"/>
      </w:pPr>
      <w:r>
        <w:t>Separar símptomes, causes demostrades, hipòtesis i informació pendent.</w:t>
      </w:r>
    </w:p>
    <w:p>
      <w:pPr>
        <w:pStyle w:val="ListBullet"/>
        <w:spacing w:after="60"/>
      </w:pPr>
      <w:r>
        <w:t>Prioritzar tres assumptes i convertir-los en preguntes o accions concretes.</w:t>
      </w:r>
    </w:p>
    <w:p>
      <w:pPr>
        <w:pStyle w:val="ListBullet"/>
        <w:spacing w:after="60"/>
      </w:pPr>
      <w:r>
        <w:t>Dissenyar com un reporting periòdic podria detectar abans les mateixes senyals.</w:t>
      </w:r>
    </w:p>
    <w:p>
      <w:pPr>
        <w:pStyle w:val="Heading1"/>
        <w:keepNext/>
        <w:pageBreakBefore/>
      </w:pPr>
      <w:r>
        <w:t>Informació disponible</w:t>
      </w:r>
    </w:p>
    <w:p>
      <w:r>
        <w:rPr>
          <w:i w:val="0"/>
        </w:rPr>
        <w:t>Comença pels fulls Resultats, Caixa, Balanç i Context. Aprofundeix en els registres només quan una pregunta ho requereixi. La factura uneix vendes i cobraments. El producte connecta vendes, existències i compres.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 w:val="true"/>
        </w:trPr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Font</w:t>
            </w:r>
          </w:p>
        </w:tc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Què conté</w:t>
            </w:r>
          </w:p>
        </w:tc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Per a què serveix</w:t>
            </w:r>
          </w:p>
        </w:tc>
      </w:tr>
      <w:tr>
        <w:trPr>
          <w:cantSplit w:val="true"/>
        </w:trPr>
        <w:tc>
          <w:tcPr>
            <w:tcW w:type="dxa" w:w="175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Resultats</w:t>
            </w:r>
          </w:p>
        </w:tc>
        <w:tc>
          <w:tcPr>
            <w:tcW w:type="dxa" w:w="351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18 mesos observats i pressupost 2026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Comparar períodes, marge i desviacions</w:t>
            </w:r>
          </w:p>
        </w:tc>
      </w:tr>
      <w:tr>
        <w:trPr>
          <w:cantSplit w:val="true"/>
        </w:trPr>
        <w:tc>
          <w:tcPr>
            <w:tcW w:type="dxa" w:w="1757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Caixa i Balanç</w:t>
            </w:r>
          </w:p>
        </w:tc>
        <w:tc>
          <w:tcPr>
            <w:tcW w:type="dxa" w:w="351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Cobraments, pagaments, finançament i saldos</w:t>
            </w:r>
          </w:p>
        </w:tc>
        <w:tc>
          <w:tcPr>
            <w:tcW w:type="dxa" w:w="368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Reconstruir la variació de caixa i el circulant</w:t>
            </w:r>
          </w:p>
        </w:tc>
      </w:tr>
      <w:tr>
        <w:trPr>
          <w:cantSplit w:val="true"/>
        </w:trPr>
        <w:tc>
          <w:tcPr>
            <w:tcW w:type="dxa" w:w="175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Vendes</w:t>
            </w:r>
          </w:p>
        </w:tc>
        <w:tc>
          <w:tcPr>
            <w:tcW w:type="dxa" w:w="351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Client, canal, zona, producte, unitats, preu i cost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Localitzar creixement i deteriorament de marge</w:t>
            </w:r>
          </w:p>
        </w:tc>
      </w:tr>
      <w:tr>
        <w:trPr>
          <w:cantSplit w:val="true"/>
        </w:trPr>
        <w:tc>
          <w:tcPr>
            <w:tcW w:type="dxa" w:w="1757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Factures</w:t>
            </w:r>
          </w:p>
        </w:tc>
        <w:tc>
          <w:tcPr>
            <w:tcW w:type="dxa" w:w="351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Venciment, cobrament i pagament realitzat</w:t>
            </w:r>
          </w:p>
        </w:tc>
        <w:tc>
          <w:tcPr>
            <w:tcW w:type="dxa" w:w="368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Distingir saldo, termini i retard</w:t>
            </w:r>
          </w:p>
        </w:tc>
      </w:tr>
      <w:tr>
        <w:trPr>
          <w:cantSplit w:val="true"/>
        </w:trPr>
        <w:tc>
          <w:tcPr>
            <w:tcW w:type="dxa" w:w="175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Inventari i compres</w:t>
            </w:r>
          </w:p>
        </w:tc>
        <w:tc>
          <w:tcPr>
            <w:tcW w:type="dxa" w:w="351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Entrades, consum, regularitzacions i saldo final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Entendre l’ús de caixa en existències</w:t>
            </w:r>
          </w:p>
        </w:tc>
      </w:tr>
      <w:tr>
        <w:trPr>
          <w:cantSplit w:val="true"/>
        </w:trPr>
        <w:tc>
          <w:tcPr>
            <w:tcW w:type="dxa" w:w="1757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Servei i despeses</w:t>
            </w:r>
          </w:p>
        </w:tc>
        <w:tc>
          <w:tcPr>
            <w:tcW w:type="dxa" w:w="351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Comandes, incidències i costos</w:t>
            </w:r>
          </w:p>
        </w:tc>
        <w:tc>
          <w:tcPr>
            <w:tcW w:type="dxa" w:w="368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Relacionar operativa i rendibilitat</w:t>
            </w:r>
          </w:p>
        </w:tc>
      </w:tr>
      <w:tr>
        <w:trPr>
          <w:cantSplit w:val="true"/>
        </w:trPr>
        <w:tc>
          <w:tcPr>
            <w:tcW w:type="dxa" w:w="175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Context</w:t>
            </w:r>
          </w:p>
        </w:tc>
        <w:tc>
          <w:tcPr>
            <w:tcW w:type="dxa" w:w="351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Vuit notes de les àrees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Contrastar explicacions i límits de l’evidència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Convencions del cas</w:t>
      </w:r>
    </w:p>
    <w:p>
      <w:pPr>
        <w:pStyle w:val="ListBullet"/>
        <w:spacing w:after="60"/>
      </w:pPr>
      <w:r>
        <w:t>Imports en euros sense IVA ni impost sobre beneficis.</w:t>
      </w:r>
    </w:p>
    <w:p>
      <w:pPr>
        <w:pStyle w:val="ListBullet"/>
        <w:spacing w:after="60"/>
      </w:pPr>
      <w:r>
        <w:t>Una data de cobrament buida significa pendent a la data de tall, no una previsió.</w:t>
      </w:r>
    </w:p>
    <w:p>
      <w:pPr>
        <w:pStyle w:val="ListBullet"/>
        <w:spacing w:after="60"/>
      </w:pPr>
      <w:r>
        <w:t>El cost variable de Servei ja està inclòs en Logística. No el sumis una segona vegada.</w:t>
      </w:r>
    </w:p>
    <w:p>
      <w:pPr>
        <w:pStyle w:val="ListBullet"/>
        <w:spacing w:after="60"/>
      </w:pPr>
      <w:r>
        <w:t>Les compres entren a inventari. El cost venut i les regularitzacions afecten el resultat.</w:t>
      </w:r>
    </w:p>
    <w:p>
      <w:pPr>
        <w:pStyle w:val="ListBullet"/>
        <w:spacing w:after="60"/>
      </w:pPr>
      <w:r>
        <w:t>El pressupost de juliol a desembre és previsió, no resultat real.</w:t>
      </w:r>
    </w:p>
    <w:p>
      <w:pPr>
        <w:pStyle w:val="Heading1"/>
        <w:keepNext/>
        <w:pageBreakBefore/>
      </w:pPr>
      <w:r>
        <w:t>Ruta de treball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 w:val="true"/>
        </w:trPr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Fase</w:t>
            </w:r>
          </w:p>
        </w:tc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Pregunta</w:t>
            </w:r>
          </w:p>
        </w:tc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Resultat</w:t>
            </w:r>
          </w:p>
        </w:tc>
      </w:tr>
      <w:tr>
        <w:trPr>
          <w:cantSplit w:val="true"/>
        </w:trPr>
        <w:tc>
          <w:tcPr>
            <w:tcW w:type="dxa" w:w="15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303638"/>
                <w:sz w:val="16"/>
              </w:rPr>
              <w:t>1 Comprendre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Què ven ALBOR, a qui i amb quina estacionalitat?</w:t>
            </w:r>
          </w:p>
        </w:tc>
        <w:tc>
          <w:tcPr>
            <w:tcW w:type="dxa" w:w="255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Mapa del negoci i variables crítiques</w:t>
            </w:r>
          </w:p>
        </w:tc>
      </w:tr>
      <w:tr>
        <w:trPr>
          <w:cantSplit w:val="true"/>
        </w:trPr>
        <w:tc>
          <w:tcPr>
            <w:tcW w:type="dxa" w:w="1587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303638"/>
                <w:sz w:val="16"/>
              </w:rPr>
              <w:t>2 Diagnosticar</w:t>
            </w:r>
          </w:p>
        </w:tc>
        <w:tc>
          <w:tcPr>
            <w:tcW w:type="dxa" w:w="4819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Què ha canviat en vendes, marge, resultat, circulant i caixa?</w:t>
            </w:r>
          </w:p>
        </w:tc>
        <w:tc>
          <w:tcPr>
            <w:tcW w:type="dxa" w:w="255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Fets quantificats i conciliats</w:t>
            </w:r>
          </w:p>
        </w:tc>
      </w:tr>
      <w:tr>
        <w:trPr>
          <w:cantSplit w:val="true"/>
        </w:trPr>
        <w:tc>
          <w:tcPr>
            <w:tcW w:type="dxa" w:w="15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303638"/>
                <w:sz w:val="16"/>
              </w:rPr>
              <w:t>3 Explicar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Quines causes estan demostrades i quines són hipòtesis?</w:t>
            </w:r>
          </w:p>
        </w:tc>
        <w:tc>
          <w:tcPr>
            <w:tcW w:type="dxa" w:w="255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Briefing d’una pàgina</w:t>
            </w:r>
          </w:p>
        </w:tc>
      </w:tr>
      <w:tr>
        <w:trPr>
          <w:cantSplit w:val="true"/>
        </w:trPr>
        <w:tc>
          <w:tcPr>
            <w:tcW w:type="dxa" w:w="1587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303638"/>
                <w:sz w:val="16"/>
              </w:rPr>
              <w:t>4 Sistematitzar</w:t>
            </w:r>
          </w:p>
        </w:tc>
        <w:tc>
          <w:tcPr>
            <w:tcW w:type="dxa" w:w="4819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Quines preguntes hauríem de respondre cada setmana o mes?</w:t>
            </w:r>
          </w:p>
        </w:tc>
        <w:tc>
          <w:tcPr>
            <w:tcW w:type="dxa" w:w="255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Decisions i freqüències</w:t>
            </w:r>
          </w:p>
        </w:tc>
      </w:tr>
      <w:tr>
        <w:trPr>
          <w:cantSplit w:val="true"/>
        </w:trPr>
        <w:tc>
          <w:tcPr>
            <w:tcW w:type="dxa" w:w="15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303638"/>
                <w:sz w:val="16"/>
              </w:rPr>
              <w:t>5 Tecnificar</w:t>
            </w:r>
          </w:p>
        </w:tc>
        <w:tc>
          <w:tcPr>
            <w:tcW w:type="dxa" w:w="48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Quins indicadors, dades, vistes i alertes calen?</w:t>
            </w:r>
          </w:p>
        </w:tc>
        <w:tc>
          <w:tcPr>
            <w:tcW w:type="dxa" w:w="255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Disseny del reporting</w:t>
            </w:r>
          </w:p>
        </w:tc>
      </w:tr>
      <w:tr>
        <w:trPr>
          <w:cantSplit w:val="true"/>
        </w:trPr>
        <w:tc>
          <w:tcPr>
            <w:tcW w:type="dxa" w:w="1587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b/>
                <w:color w:val="303638"/>
                <w:sz w:val="16"/>
              </w:rPr>
              <w:t>6 Actuar</w:t>
            </w:r>
          </w:p>
        </w:tc>
        <w:tc>
          <w:tcPr>
            <w:tcW w:type="dxa" w:w="4819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Qui revisa, què decideix i què s’ha de comprovar?</w:t>
            </w:r>
          </w:p>
        </w:tc>
        <w:tc>
          <w:tcPr>
            <w:tcW w:type="dxa" w:w="255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Accions amb responsable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Pistes de lectura financera</w:t>
      </w:r>
    </w:p>
    <w:p>
      <w:r>
        <w:rPr>
          <w:i w:val="0"/>
        </w:rPr>
        <w:t>No cal calcular-ho tot. Tria només les mesures que ajudin a respondre la pregunta directiva.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 w:val="true"/>
        </w:trPr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Concepte</w:t>
            </w:r>
          </w:p>
        </w:tc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Càlcul orientatiu</w:t>
            </w:r>
          </w:p>
        </w:tc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Què ajuda a entendre</w:t>
            </w:r>
          </w:p>
        </w:tc>
      </w:tr>
      <w:tr>
        <w:trPr>
          <w:cantSplit w:val="true"/>
        </w:trPr>
        <w:tc>
          <w:tcPr>
            <w:tcW w:type="dxa" w:w="181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Marge</w:t>
            </w:r>
          </w:p>
        </w:tc>
        <w:tc>
          <w:tcPr>
            <w:tcW w:type="dxa" w:w="32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Vendes − cost venut − regularitzacions</w:t>
            </w:r>
          </w:p>
        </w:tc>
        <w:tc>
          <w:tcPr>
            <w:tcW w:type="dxa" w:w="39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Què queda després del producte venut</w:t>
            </w:r>
          </w:p>
        </w:tc>
      </w:tr>
      <w:tr>
        <w:trPr>
          <w:cantSplit w:val="true"/>
        </w:trPr>
        <w:tc>
          <w:tcPr>
            <w:tcW w:type="dxa" w:w="1814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Marge percentual</w:t>
            </w:r>
          </w:p>
        </w:tc>
        <w:tc>
          <w:tcPr>
            <w:tcW w:type="dxa" w:w="323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Marge ÷ vendes</w:t>
            </w:r>
          </w:p>
        </w:tc>
        <w:tc>
          <w:tcPr>
            <w:tcW w:type="dxa" w:w="3912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Si el creixement manté la qualitat econòmica</w:t>
            </w:r>
          </w:p>
        </w:tc>
      </w:tr>
      <w:tr>
        <w:trPr>
          <w:cantSplit w:val="true"/>
        </w:trPr>
        <w:tc>
          <w:tcPr>
            <w:tcW w:type="dxa" w:w="181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EBITDA</w:t>
            </w:r>
          </w:p>
        </w:tc>
        <w:tc>
          <w:tcPr>
            <w:tcW w:type="dxa" w:w="32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Marge − despeses operatives</w:t>
            </w:r>
          </w:p>
        </w:tc>
        <w:tc>
          <w:tcPr>
            <w:tcW w:type="dxa" w:w="39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Rendiment operatiu abans d’amortització i interessos</w:t>
            </w:r>
          </w:p>
        </w:tc>
      </w:tr>
      <w:tr>
        <w:trPr>
          <w:cantSplit w:val="true"/>
        </w:trPr>
        <w:tc>
          <w:tcPr>
            <w:tcW w:type="dxa" w:w="1814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NOF simplificades</w:t>
            </w:r>
          </w:p>
        </w:tc>
        <w:tc>
          <w:tcPr>
            <w:tcW w:type="dxa" w:w="323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Clients + inventari − proveïdors</w:t>
            </w:r>
          </w:p>
        </w:tc>
        <w:tc>
          <w:tcPr>
            <w:tcW w:type="dxa" w:w="3912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Recursos absorbits per l’operació</w:t>
            </w:r>
          </w:p>
        </w:tc>
      </w:tr>
      <w:tr>
        <w:trPr>
          <w:cantSplit w:val="true"/>
        </w:trPr>
        <w:tc>
          <w:tcPr>
            <w:tcW w:type="dxa" w:w="181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Dies de cobrament</w:t>
            </w:r>
          </w:p>
        </w:tc>
        <w:tc>
          <w:tcPr>
            <w:tcW w:type="dxa" w:w="32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Clients ÷ vendes de 12 mesos × 365</w:t>
            </w:r>
          </w:p>
        </w:tc>
        <w:tc>
          <w:tcPr>
            <w:tcW w:type="dxa" w:w="39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Temps aproximat que les vendes romanen pendents</w:t>
            </w:r>
          </w:p>
        </w:tc>
      </w:tr>
      <w:tr>
        <w:trPr>
          <w:cantSplit w:val="true"/>
        </w:trPr>
        <w:tc>
          <w:tcPr>
            <w:tcW w:type="dxa" w:w="1814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Dies d’inventari</w:t>
            </w:r>
          </w:p>
        </w:tc>
        <w:tc>
          <w:tcPr>
            <w:tcW w:type="dxa" w:w="323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Inventari ÷ cost de 12 mesos × 365</w:t>
            </w:r>
          </w:p>
        </w:tc>
        <w:tc>
          <w:tcPr>
            <w:tcW w:type="dxa" w:w="3912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Temps aproximat cobert per les existències</w:t>
            </w:r>
          </w:p>
        </w:tc>
      </w:tr>
      <w:tr>
        <w:trPr>
          <w:cantSplit w:val="true"/>
        </w:trPr>
        <w:tc>
          <w:tcPr>
            <w:tcW w:type="dxa" w:w="181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Dies de pagament</w:t>
            </w:r>
          </w:p>
        </w:tc>
        <w:tc>
          <w:tcPr>
            <w:tcW w:type="dxa" w:w="32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Proveïdors ÷ compres de 12 mesos × 365</w:t>
            </w:r>
          </w:p>
        </w:tc>
        <w:tc>
          <w:tcPr>
            <w:tcW w:type="dxa" w:w="39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Finançament aproximat aportat pels proveïdors</w:t>
            </w:r>
          </w:p>
        </w:tc>
      </w:tr>
    </w:tbl>
    <w:p>
      <w:pPr>
        <w:spacing w:after="40"/>
      </w:pPr>
    </w:p>
    <w:p>
      <w:r>
        <w:rPr>
          <w:i w:val="0"/>
          <w:color w:val="6C7377"/>
          <w:sz w:val="16"/>
        </w:rPr>
        <w:t>En un negoci estacional, els dies calculats amb magnituds anuals o de dotze mesos són una aproximació. Cal llegir-los amb el calendari comercial i les condicions contractuals.</w:t>
      </w:r>
    </w:p>
    <w:p>
      <w:pPr>
        <w:pStyle w:val="Heading1"/>
        <w:keepNext/>
      </w:pPr>
      <w:r>
        <w:t>Ronda 1 amb IA</w:t>
      </w:r>
    </w:p>
    <w:p>
      <w:r>
        <w:rPr>
          <w:i w:val="0"/>
        </w:rPr>
        <w:t>Formula el teu propi encàrrec a la IA. No utilitzis encara cap plantilla. Conserva el text exacte del teu encàrrec i la resposta obtinguda.</w:t>
      </w:r>
    </w:p>
    <w:p>
      <w:pPr>
        <w:pStyle w:val="ListBullet"/>
        <w:spacing w:after="60"/>
      </w:pPr>
      <w:r>
        <w:rPr>
          <w:b/>
        </w:rPr>
        <w:t xml:space="preserve">☐ </w:t>
      </w:r>
      <w:r>
        <w:t>Quina pregunta has demanat resoldre?</w:t>
      </w:r>
    </w:p>
    <w:p>
      <w:pPr>
        <w:pStyle w:val="ListBullet"/>
        <w:spacing w:after="60"/>
      </w:pPr>
      <w:r>
        <w:rPr>
          <w:b/>
        </w:rPr>
        <w:t xml:space="preserve">☐ </w:t>
      </w:r>
      <w:r>
        <w:t>Quins fulls o registres has aportat?</w:t>
      </w:r>
    </w:p>
    <w:p>
      <w:pPr>
        <w:pStyle w:val="ListBullet"/>
        <w:spacing w:after="60"/>
      </w:pPr>
      <w:r>
        <w:rPr>
          <w:b/>
        </w:rPr>
        <w:t xml:space="preserve">☐ </w:t>
      </w:r>
      <w:r>
        <w:t>Quines comparacions ha fet la IA?</w:t>
      </w:r>
    </w:p>
    <w:p>
      <w:pPr>
        <w:pStyle w:val="ListBullet"/>
        <w:spacing w:after="60"/>
      </w:pPr>
      <w:r>
        <w:rPr>
          <w:b/>
        </w:rPr>
        <w:t xml:space="preserve">☐ </w:t>
      </w:r>
      <w:r>
        <w:t>Quines xifres has comprovat?</w:t>
      </w:r>
    </w:p>
    <w:p>
      <w:pPr>
        <w:pStyle w:val="ListBullet"/>
        <w:spacing w:after="60"/>
      </w:pPr>
      <w:r>
        <w:rPr>
          <w:b/>
        </w:rPr>
        <w:t xml:space="preserve">☐ </w:t>
      </w:r>
      <w:r>
        <w:t>Quines afirmacions no pots demostrar encara?</w:t>
      </w:r>
    </w:p>
    <w:p>
      <w:pPr>
        <w:pStyle w:val="Heading1"/>
        <w:keepNext/>
      </w:pPr>
      <w:r>
        <w:t>Briefing per a Direcció</w:t>
      </w:r>
    </w:p>
    <w:p>
      <w:r>
        <w:rPr>
          <w:i w:val="0"/>
        </w:rPr>
        <w:t>Prepara una pàgina amb tres prioritats. Per a cadascuna, identifica el fet, quantifica la magnitud, cita el full o registre, separa la causa demostrada de la hipòtesi i formula una pregunta o acció.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rPr>
          <w:tblHeader w:val="true"/>
          <w:cantSplit w:val="true"/>
        </w:trPr>
        <w:tc>
          <w:tcPr>
            <w:tcW w:type="dxa" w:w="190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Prioritat</w:t>
            </w:r>
          </w:p>
        </w:tc>
        <w:tc>
          <w:tcPr>
            <w:tcW w:type="dxa" w:w="190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Fet i magnitud</w:t>
            </w:r>
          </w:p>
        </w:tc>
        <w:tc>
          <w:tcPr>
            <w:tcW w:type="dxa" w:w="190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Evidència</w:t>
            </w:r>
          </w:p>
        </w:tc>
        <w:tc>
          <w:tcPr>
            <w:tcW w:type="dxa" w:w="190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Hipòtesi o dada pendent</w:t>
            </w:r>
          </w:p>
        </w:tc>
        <w:tc>
          <w:tcPr>
            <w:tcW w:type="dxa" w:w="190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Acció o pregunta</w:t>
            </w:r>
          </w:p>
        </w:tc>
      </w:tr>
      <w:tr>
        <w:trPr>
          <w:cantSplit w:val="true"/>
        </w:trPr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1</w:t>
            </w:r>
          </w:p>
        </w:tc>
        <w:tc>
          <w:tcPr>
            <w:tcW w:type="dxa" w:w="243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181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850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2</w:t>
            </w:r>
          </w:p>
        </w:tc>
        <w:tc>
          <w:tcPr>
            <w:tcW w:type="dxa" w:w="2438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1814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3</w:t>
            </w:r>
          </w:p>
        </w:tc>
        <w:tc>
          <w:tcPr>
            <w:tcW w:type="dxa" w:w="243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181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Intervenció docent i Ronda 2</w:t>
      </w:r>
    </w:p>
    <w:p>
      <w:r>
        <w:rPr>
          <w:i w:val="0"/>
        </w:rPr>
        <w:t>Abans de repetir l’anàlisi, revisa l’encàrrec amb aquests criteris: decisió, període comparable, fonts, definicions, límits, comprovacions i format de sortida.</w:t>
      </w:r>
    </w:p>
    <w:p>
      <w:pPr>
        <w:pStyle w:val="Heading2"/>
        <w:keepNext/>
      </w:pPr>
      <w:r>
        <w:t>Encàrrec estructurat</w:t>
      </w:r>
    </w:p>
    <w:p>
      <w:r>
        <w:rPr>
          <w:i w:val="0"/>
          <w:color w:val="303638"/>
        </w:rPr>
        <w:t>Actua com a responsable d’Administració i Finances d’ALBOR. Prepara la reunió de Direcció de l’1 de juliol utilitzant únicament el cas i el conjunt de dades. Compara gener-juny de 2026 amb gener-juny de 2025 i amb el pressupost del mateix semestre. Explica vendes, marge, EBITDA, resultat i variació de caixa. Analitza el circulant i contrasta els registres amb les notes. Separa fets, hipòtesis i dades pendents. Prioritza tres assumptes, cita el full i el període o registre, i proposa la comprovació o acció següent. Presenta una pàgina. No pressuposis cobraments futurs, capacitat addicional de finançament, demanda per referència ni caducitat. Comprova les sumes i distingeix compres, consum i pagaments.</w:t>
      </w:r>
    </w:p>
    <w:p>
      <w:pPr>
        <w:pStyle w:val="Heading2"/>
        <w:keepNext/>
      </w:pPr>
      <w:r>
        <w:t>Comparació de les dues rondes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 w:val="true"/>
          <w:cantSplit w:val="true"/>
        </w:trPr>
        <w:tc>
          <w:tcPr>
            <w:tcW w:type="dxa" w:w="2381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Criteri</w:t>
            </w:r>
          </w:p>
        </w:tc>
        <w:tc>
          <w:tcPr>
            <w:tcW w:type="dxa" w:w="2381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Ronda 1</w:t>
            </w:r>
          </w:p>
        </w:tc>
        <w:tc>
          <w:tcPr>
            <w:tcW w:type="dxa" w:w="2381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Ronda 2</w:t>
            </w:r>
          </w:p>
        </w:tc>
        <w:tc>
          <w:tcPr>
            <w:tcW w:type="dxa" w:w="2381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Què continua exigint criteri humà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Claredat de l’encàrrec</w:t>
            </w:r>
          </w:p>
        </w:tc>
        <w:tc>
          <w:tcPr>
            <w:tcW w:type="dxa" w:w="23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2268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Ús de les fonts</w:t>
            </w:r>
          </w:p>
        </w:tc>
        <w:tc>
          <w:tcPr>
            <w:tcW w:type="dxa" w:w="238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83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Càlculs i conciliació</w:t>
            </w:r>
          </w:p>
        </w:tc>
        <w:tc>
          <w:tcPr>
            <w:tcW w:type="dxa" w:w="23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2268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Separació fet hipòtesi</w:t>
            </w:r>
          </w:p>
        </w:tc>
        <w:tc>
          <w:tcPr>
            <w:tcW w:type="dxa" w:w="238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83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  <w:t>Prioritats i accions</w:t>
            </w:r>
          </w:p>
        </w:tc>
        <w:tc>
          <w:tcPr>
            <w:tcW w:type="dxa" w:w="23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8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pageBreakBefore/>
      </w:pPr>
      <w:r>
        <w:t>Laboratori de reporting i decisió</w:t>
      </w:r>
    </w:p>
    <w:p>
      <w:r>
        <w:rPr>
          <w:i w:val="0"/>
        </w:rPr>
        <w:t>ALBOR no vol repetir manualment l’anàlisi a cada tancament. Dissenya un sistema de reporting que permeti detectar abans el deteriorament del marge, el consum de caixa i les causes operatives.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 w:val="true"/>
        </w:trPr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Vista</w:t>
            </w:r>
          </w:p>
        </w:tc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Pregunta directiva</w:t>
            </w:r>
          </w:p>
        </w:tc>
        <w:tc>
          <w:tcPr>
            <w:tcW w:type="dxa" w:w="317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Exemples de decisions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Negoci i rendibilitat</w:t>
            </w:r>
          </w:p>
        </w:tc>
        <w:tc>
          <w:tcPr>
            <w:tcW w:type="dxa" w:w="351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Creixem amb rendibilitat i on es deteriora el marge?</w:t>
            </w:r>
          </w:p>
        </w:tc>
        <w:tc>
          <w:tcPr>
            <w:tcW w:type="dxa" w:w="402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Preu, mix, client, canal, família i cost de servei</w:t>
            </w:r>
          </w:p>
        </w:tc>
      </w:tr>
      <w:tr>
        <w:trPr>
          <w:cantSplit w:val="true"/>
        </w:trPr>
        <w:tc>
          <w:tcPr>
            <w:tcW w:type="dxa" w:w="2268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Caixa i circulant</w:t>
            </w:r>
          </w:p>
        </w:tc>
        <w:tc>
          <w:tcPr>
            <w:tcW w:type="dxa" w:w="351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Què absorbeix la caixa?</w:t>
            </w:r>
          </w:p>
        </w:tc>
        <w:tc>
          <w:tcPr>
            <w:tcW w:type="dxa" w:w="402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Cobraments, inventari, pagaments i finançament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Drivers operatius</w:t>
            </w:r>
          </w:p>
        </w:tc>
        <w:tc>
          <w:tcPr>
            <w:tcW w:type="dxa" w:w="351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Quina activitat explica el resultat?</w:t>
            </w:r>
          </w:p>
        </w:tc>
        <w:tc>
          <w:tcPr>
            <w:tcW w:type="dxa" w:w="402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Comandes, incidències, zona i productivitat</w:t>
            </w:r>
          </w:p>
        </w:tc>
      </w:tr>
      <w:tr>
        <w:trPr>
          <w:cantSplit w:val="true"/>
        </w:trPr>
        <w:tc>
          <w:tcPr>
            <w:tcW w:type="dxa" w:w="2268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Previsió i alertes</w:t>
            </w:r>
          </w:p>
        </w:tc>
        <w:tc>
          <w:tcPr>
            <w:tcW w:type="dxa" w:w="351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Què pot passar i què requereix una decisió?</w:t>
            </w:r>
          </w:p>
        </w:tc>
        <w:tc>
          <w:tcPr>
            <w:tcW w:type="dxa" w:w="402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Escenaris, llindars i accions anticipades</w:t>
            </w:r>
          </w:p>
        </w:tc>
      </w:tr>
    </w:tbl>
    <w:p>
      <w:pPr>
        <w:spacing w:after="40"/>
      </w:pPr>
    </w:p>
    <w:p>
      <w:pPr>
        <w:pStyle w:val="Heading2"/>
        <w:keepNext/>
        <w:pageBreakBefore/>
      </w:pPr>
      <w:r>
        <w:t>Fitxa de disseny del reporting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 w:val="true"/>
          <w:cantSplit w:val="true"/>
        </w:trPr>
        <w:tc>
          <w:tcPr>
            <w:tcW w:type="dxa" w:w="4762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Element</w:t>
            </w:r>
          </w:p>
        </w:tc>
        <w:tc>
          <w:tcPr>
            <w:tcW w:type="dxa" w:w="4762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Definició del grup</w:t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Usuari principal</w:t>
            </w:r>
          </w:p>
        </w:tc>
        <w:tc>
          <w:tcPr>
            <w:tcW w:type="dxa" w:w="703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83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Decisions que ha de prendre</w:t>
            </w:r>
          </w:p>
        </w:tc>
        <w:tc>
          <w:tcPr>
            <w:tcW w:type="dxa" w:w="7030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Indicadors imprescindibles</w:t>
            </w:r>
          </w:p>
        </w:tc>
        <w:tc>
          <w:tcPr>
            <w:tcW w:type="dxa" w:w="703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83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Dades i dimensions</w:t>
            </w:r>
          </w:p>
        </w:tc>
        <w:tc>
          <w:tcPr>
            <w:tcW w:type="dxa" w:w="7030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Freqüència</w:t>
            </w:r>
          </w:p>
        </w:tc>
        <w:tc>
          <w:tcPr>
            <w:tcW w:type="dxa" w:w="703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83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Llindars o alertes</w:t>
            </w:r>
          </w:p>
        </w:tc>
        <w:tc>
          <w:tcPr>
            <w:tcW w:type="dxa" w:w="7030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Responsable de revisió</w:t>
            </w:r>
          </w:p>
        </w:tc>
        <w:tc>
          <w:tcPr>
            <w:tcW w:type="dxa" w:w="703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835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Acció esperada</w:t>
            </w:r>
          </w:p>
        </w:tc>
        <w:tc>
          <w:tcPr>
            <w:tcW w:type="dxa" w:w="7030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Comprovació humana</w:t>
            </w:r>
          </w:p>
        </w:tc>
        <w:tc>
          <w:tcPr>
            <w:tcW w:type="dxa" w:w="703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Simulació conceptual</w:t>
      </w:r>
    </w:p>
    <w:p>
      <w:r>
        <w:rPr>
          <w:i w:val="0"/>
        </w:rPr>
        <w:t>Escull com a màxim tres variables: creixement de vendes, marge brut, dies de cobrament, dies d’inventari o dies de pagament. Indica la dada base, el canvi proposat, l’efecte esperat sobre marge, NOF o caixa i la informació que faltaria abans d’utilitzar el resultat.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05"/>
        <w:gridCol w:w="1905"/>
        <w:gridCol w:w="1905"/>
        <w:gridCol w:w="1905"/>
        <w:gridCol w:w="1905"/>
      </w:tblGrid>
      <w:tr>
        <w:trPr>
          <w:tblHeader w:val="true"/>
          <w:cantSplit w:val="true"/>
        </w:trPr>
        <w:tc>
          <w:tcPr>
            <w:tcW w:type="dxa" w:w="190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Variable</w:t>
            </w:r>
          </w:p>
        </w:tc>
        <w:tc>
          <w:tcPr>
            <w:tcW w:type="dxa" w:w="190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Base</w:t>
            </w:r>
          </w:p>
        </w:tc>
        <w:tc>
          <w:tcPr>
            <w:tcW w:type="dxa" w:w="190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Escenari</w:t>
            </w:r>
          </w:p>
        </w:tc>
        <w:tc>
          <w:tcPr>
            <w:tcW w:type="dxa" w:w="190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Efecte estimat</w:t>
            </w:r>
          </w:p>
        </w:tc>
        <w:tc>
          <w:tcPr>
            <w:tcW w:type="dxa" w:w="1905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Validació necessària</w:t>
            </w:r>
          </w:p>
        </w:tc>
      </w:tr>
      <w:tr>
        <w:trPr>
          <w:cantSplit w:val="true"/>
        </w:trPr>
        <w:tc>
          <w:tcPr>
            <w:tcW w:type="dxa" w:w="187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14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49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187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1474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1701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24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494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187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147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32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  <w:tc>
          <w:tcPr>
            <w:tcW w:type="dxa" w:w="249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5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pageBreakBefore/>
      </w:pPr>
      <w:r>
        <w:t>Posada en comú</w:t>
      </w:r>
    </w:p>
    <w:p>
      <w:pPr>
        <w:pStyle w:val="ListBullet"/>
        <w:spacing w:after="60"/>
      </w:pPr>
      <w:r>
        <w:t>Quins indicadors heu triat i quins heu exclòs?</w:t>
      </w:r>
    </w:p>
    <w:p>
      <w:pPr>
        <w:pStyle w:val="ListBullet"/>
        <w:spacing w:after="60"/>
      </w:pPr>
      <w:r>
        <w:t>Quines alertes provocarien una acció i quines només una revisió?</w:t>
      </w:r>
    </w:p>
    <w:p>
      <w:pPr>
        <w:pStyle w:val="ListBullet"/>
        <w:spacing w:after="60"/>
      </w:pPr>
      <w:r>
        <w:t>Quina informació ja existeix al dataset i quina falta?</w:t>
      </w:r>
    </w:p>
    <w:p>
      <w:pPr>
        <w:pStyle w:val="ListBullet"/>
        <w:spacing w:after="60"/>
      </w:pPr>
      <w:r>
        <w:t>Què continuaria requerint interpretació humana?</w:t>
      </w:r>
    </w:p>
    <w:p>
      <w:pPr>
        <w:pStyle w:val="ListBullet"/>
        <w:spacing w:after="60"/>
      </w:pPr>
      <w:r>
        <w:t>Què canviaria si el reporting fos setmanal?</w:t>
      </w:r>
    </w:p>
    <w:p>
      <w:pPr>
        <w:pStyle w:val="ListBullet"/>
        <w:spacing w:after="60"/>
      </w:pPr>
      <w:r>
        <w:t>Quina diferència hi ha entre informar, explicar i decidir?</w:t>
      </w:r>
    </w:p>
    <w:p>
      <w:pPr>
        <w:pStyle w:val="Heading1"/>
        <w:keepNext/>
      </w:pPr>
      <w:r>
        <w:t>Reflexió final</w:t>
      </w:r>
    </w:p>
    <w:p>
      <w:r>
        <w:rPr>
          <w:i w:val="0"/>
        </w:rPr>
        <w:t>La IA pot accelerar l’exploració, estructurar una explicació i preparar comprovacions. No substitueix la definició de la pregunta, la qualitat de les dades, la conciliació, la interpretació del negoci ni l’autorització d’una decisió.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tblHeader w:val="true"/>
          <w:cantSplit w:val="true"/>
        </w:trPr>
        <w:tc>
          <w:tcPr>
            <w:tcW w:type="dxa" w:w="4762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Em quedo amb</w:t>
            </w:r>
          </w:p>
        </w:tc>
        <w:tc>
          <w:tcPr>
            <w:tcW w:type="dxa" w:w="4762"/>
            <w:shd w:fill="AA695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Aplicació a la meva empresa</w:t>
            </w:r>
          </w:p>
        </w:tc>
      </w:tr>
      <w:tr>
        <w:trPr>
          <w:cantSplit w:val="true"/>
        </w:trPr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Una pregunta que formularé millor</w:t>
            </w:r>
          </w:p>
        </w:tc>
        <w:tc>
          <w:tcPr>
            <w:tcW w:type="dxa" w:w="58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3969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Un indicador que revisaré amb una altra freqüència</w:t>
            </w:r>
          </w:p>
        </w:tc>
        <w:tc>
          <w:tcPr>
            <w:tcW w:type="dxa" w:w="5896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396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Una comprovació que no delegaré</w:t>
            </w:r>
          </w:p>
        </w:tc>
        <w:tc>
          <w:tcPr>
            <w:tcW w:type="dxa" w:w="589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3969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  <w:t>Un experiment que puc iniciar en set dies</w:t>
            </w:r>
          </w:p>
        </w:tc>
        <w:tc>
          <w:tcPr>
            <w:tcW w:type="dxa" w:w="5896"/>
            <w:shd w:fill="FAF8F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00" w:type="dxa"/>
              <w:bottom w:w="85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ptos" w:hAnsi="Aptos"/>
                <w:color w:val="303638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Lliurables del grup</w:t>
      </w:r>
    </w:p>
    <w:p>
      <w:pPr>
        <w:pStyle w:val="ListBullet"/>
        <w:spacing w:after="60"/>
      </w:pPr>
      <w:r>
        <w:rPr>
          <w:b/>
        </w:rPr>
        <w:t xml:space="preserve">☐ </w:t>
      </w:r>
      <w:r>
        <w:t>Briefing d’una pàgina amb tres prioritats.</w:t>
      </w:r>
    </w:p>
    <w:p>
      <w:pPr>
        <w:pStyle w:val="ListBullet"/>
        <w:spacing w:after="60"/>
      </w:pPr>
      <w:r>
        <w:rPr>
          <w:b/>
        </w:rPr>
        <w:t xml:space="preserve">☐ </w:t>
      </w:r>
      <w:r>
        <w:t>Encàrrec i resposta de la Ronda 1.</w:t>
      </w:r>
    </w:p>
    <w:p>
      <w:pPr>
        <w:pStyle w:val="ListBullet"/>
        <w:spacing w:after="60"/>
      </w:pPr>
      <w:r>
        <w:rPr>
          <w:b/>
        </w:rPr>
        <w:t xml:space="preserve">☐ </w:t>
      </w:r>
      <w:r>
        <w:t>Resposta contrastada de la Ronda 2.</w:t>
      </w:r>
    </w:p>
    <w:p>
      <w:pPr>
        <w:pStyle w:val="ListBullet"/>
        <w:spacing w:after="60"/>
      </w:pPr>
      <w:r>
        <w:rPr>
          <w:b/>
        </w:rPr>
        <w:t xml:space="preserve">☐ </w:t>
      </w:r>
      <w:r>
        <w:t>Fitxa d’una pàgina del reporting.</w:t>
      </w:r>
    </w:p>
    <w:p>
      <w:pPr>
        <w:pStyle w:val="ListBullet"/>
        <w:spacing w:after="60"/>
      </w:pPr>
      <w:r>
        <w:rPr>
          <w:b/>
        </w:rPr>
        <w:t xml:space="preserve">☐ </w:t>
      </w:r>
      <w:r>
        <w:t>Una acció que es podria provar durant els propers set dies.</w:t>
      </w:r>
    </w:p>
    <w:sectPr w:rsidR="00FC693F" w:rsidRPr="0006063C" w:rsidSect="00034616">
      <w:footerReference w:type="default" r:id="rId9"/>
      <w:pgSz w:w="11906" w:h="16838"/>
      <w:pgMar w:top="1134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left"/>
    </w:pPr>
    <w:r>
      <w:rPr>
        <w:rFonts w:ascii="Aptos" w:hAnsi="Aptos"/>
        <w:color w:val="6C7377"/>
        <w:sz w:val="16"/>
      </w:rPr>
      <w:t xml:space="preserve">M&amp;Associats · Comertia   /   Cas 1 participant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ptos" w:hAnsi="Aptos" w:eastAsia="Aptos" w:cs="Aptos"/>
      <w:color w:val="3036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69" w:lineRule="auto"/>
      <w:outlineLvl w:val="0"/>
    </w:pPr>
    <w:rPr>
      <w:rFonts w:ascii="Aptos Display" w:hAnsi="Aptos Display" w:eastAsia="Aptos Display" w:cs="Aptos Display"/>
      <w:b/>
      <w:bCs/>
      <w:color w:val="30363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 w:line="269" w:lineRule="auto"/>
      <w:outlineLvl w:val="1"/>
    </w:pPr>
    <w:rPr>
      <w:rFonts w:ascii="Aptos Display" w:hAnsi="Aptos Display" w:eastAsia="Aptos Display" w:cs="Aptos Display"/>
      <w:b/>
      <w:bCs/>
      <w:color w:val="AA695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9" w:lineRule="auto"/>
      <w:contextualSpacing/>
    </w:pPr>
    <w:rPr>
      <w:rFonts w:ascii="Aptos Display" w:hAnsi="Aptos Display" w:eastAsia="Aptos Display" w:cs="Aptos Display"/>
      <w:color w:val="303638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9" w:lineRule="auto"/>
    </w:pPr>
    <w:rPr>
      <w:rFonts w:ascii="Aptos Display" w:hAnsi="Aptos Display" w:eastAsia="Aptos Display" w:cs="Aptos Display"/>
      <w:i/>
      <w:iCs/>
      <w:color w:val="AA6954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 1 participant</dc:title>
  <dc:subject>Comertia IA Administració i Finances</dc:subject>
  <dc:creator>M&amp;Associats</dc:creator>
  <cp:keywords/>
  <dc:description>Material docent fictici en català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